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Краткое описание разделов по структуре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Федеральной программы воспитательной работы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организаций отдыха детей и их оздоровления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white"/>
        </w:rPr>
        <w:t xml:space="preserve">Для воспитания нужно не большое время, </w:t>
      </w:r>
    </w:p>
    <w:p>
      <w:pPr>
        <w:pStyle w:val="Normal1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highlight w:val="white"/>
        </w:rPr>
        <w:t>а разумное использование малого времени»</w:t>
      </w:r>
    </w:p>
    <w:p>
      <w:pPr>
        <w:pStyle w:val="Normal1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highlight w:val="white"/>
        </w:rPr>
        <w:t>А.С. Макаренко (1888 – 1939гг.)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Преамбула/Введение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Раздел I. Ценностно-целевые основы воспитательной работы</w:t>
      </w:r>
    </w:p>
    <w:p>
      <w:pPr>
        <w:pStyle w:val="Normal1"/>
        <w:spacing w:lineRule="auto" w:line="240" w:before="0" w:after="0"/>
        <w:ind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</w:t>
      </w:r>
      <w:r>
        <w:rPr>
          <w:rStyle w:val="Style9"/>
          <w:rFonts w:eastAsia="Times New Roman" w:cs="Times New Roman" w:ascii="Times New Roman" w:hAnsi="Times New Roman"/>
          <w:sz w:val="28"/>
          <w:szCs w:val="28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1"/>
        <w:spacing w:lineRule="auto" w:line="240" w:before="0" w:after="0"/>
        <w:ind w:right="0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59" w:before="0" w:after="0"/>
        <w:ind w:left="0" w:right="0" w:firstLine="709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Ценностные основы содержания воспитательной работы в организациях отдыха детей и их оздоровления: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блок «Мир: наука, культура, мораль», блок «Россия: прошлое, настоящее, будущее» (рассматривая цивилизационное наследие России), блок «Человек: здоровье, безопасность. семья»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709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59" w:before="0" w:after="0"/>
        <w:ind w:left="0" w:right="0" w:firstLine="709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Основные направления воспитательной работы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образования: гражданско-патриотическое воспитание, духовно-нравственное воспитание, 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познавательное направление воспитания.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0" w:right="-284" w:firstLine="85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Целевые ориентиры результатов воспитания в соответствии с возрастными особенностями участников программы: 7-10 лет, 11-14 лет, 15-17 лет: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ражданско-патриотическое воспитание, духовно-нравственное воспитание, эстетическое воспитание, физическое воспитание, формирование культуры здорового образа жизни и эмоционального благополучия, трудовое воспитание, экологическое воспитание, познавательное направление воспитания.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59" w:before="0" w:after="0"/>
        <w:ind w:left="0" w:right="0" w:firstLine="709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Цель и задачи воспитательной работы в организациях отдыха детей и их оздоровления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акцентом на возрастные категории детей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. </w:t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Раздел II. Содержание и формы воспитательной работы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2.1. Уклад организаций отдыха детей и их оздоровления: особенности и уникальные элементы, - </w:t>
      </w:r>
      <w:r>
        <w:rPr>
          <w:rFonts w:eastAsia="Times New Roman" w:cs="Times New Roman" w:ascii="Times New Roman" w:hAnsi="Times New Roman"/>
          <w:sz w:val="28"/>
          <w:szCs w:val="28"/>
        </w:rPr>
        <w:t>описывает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быт, режим дня, предметно-пространственная среда, символическое пространство (традиции, законы, легенды, кричалки, песенно-музыкальную культуру, ритуалы и пр), корпоративная культура, а также влияние каждого элемента на формирование ценностей, учитывая региональные особенности. Дополнительно обозначены акценты реализации программы воспитательной работы в условиях смены: автономность, интенсивность деятельности, определённость во времени (временность), завершённый формат взаимодействия, коллективность, логику развития лагерной смены.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2.2.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Особенности воспитательной работы в разных типах организаций отдыха детей и их оздоровления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детские оздоровительные лагеря с дневным пребыванием; стационарные детские оздоровительные лагеря, детские оздоровительные лагеря палаточного типа, профильные тематические лагеря, детские оздоровительные лагеря труда и отдыха.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2.3. Уровни реализация содержания: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общелагерный, межотрядный, групповой, отрядный, индивидуальный.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(раздел I) на каждом из уровней, включая каждое пространство, в котором ребёнок совместно с коллективом реализует и развивает свои способности.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2.4.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Подготовительный этап: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обучение педагогического состава, установочное педагогическое совещание, планирование деятельности, информационная работа с родителями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2.5.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Организационный</w:t>
      </w:r>
      <w:r>
        <w:rPr>
          <w:rStyle w:val="Style9"/>
          <w:rFonts w:eastAsia="Times New Roman" w:cs="Times New Roman" w:ascii="Times New Roman" w:hAnsi="Times New Roman"/>
          <w:b/>
          <w:sz w:val="28"/>
          <w:szCs w:val="28"/>
          <w:vertAlign w:val="superscript"/>
        </w:rPr>
        <w:footnoteReference w:id="3"/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период смены: инвариантные и вариативные формы: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описание основных задач периода, таблица, содержащая описание базовых (инвариативных) мероприятий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 воспитанию детей, направленных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pStyle w:val="Normal1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Пример описания:</w:t>
      </w:r>
    </w:p>
    <w:tbl>
      <w:tblPr>
        <w:tblStyle w:val="Table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05"/>
        <w:gridCol w:w="4253"/>
        <w:gridCol w:w="2687"/>
      </w:tblGrid>
      <w:tr>
        <w:trPr/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Организационный период смены (…- …дни)</w:t>
            </w:r>
          </w:p>
        </w:tc>
      </w:tr>
      <w:tr>
        <w:trPr/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Общелагерный уровень (инвариантные формы)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-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Форма работы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Содержание/Ключевые компоненты/Ценностные основы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Линейка / Церемония открытия смены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Блок о России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Вынос Государственного флага Российской Федерации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Гимн Российской Федерации 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Приветственное слово представителей администрации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Блок о содержании программы смены, игровой модели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Творческие номера с участием педагогического состава и детей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Возможно включение традиции и ритуалов организации отдыха детей и их оздоровления, например, передача ключа от Города начальников детского лагеря представителю детской Мэрии (в соответствии с игровой моделью) и/или пожеланий от участников предыдущих смен т.п. 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Обязательно включение регионального компонента через музыкальное сопровождение, перечисление населённых пунктов – малой Родины детей и т.п.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Приветствуется исполнение Гимна / песни региона/города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Отрядный уровень (инвариантные формы)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Организационный сбор отряда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Определение названия отряды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Выборы органов самоуправления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Постановка общей цели и установление правил совместной жизни и деятельности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highlight w:val="lightGray"/>
              </w:rPr>
              <w:t>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highlight w:val="lightGray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highlight w:val="lightGray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2.6. Основной период смены: инвариантные и вариативные формы: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описание основных задач периода, таблица, содержащая описание базовых (инвариативных) мероприятий (форма аналогична), которые также коррелируются с содержанием пунктов 2.9 и 2.10.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2.7. Итоговый период смены: инвариантные и вариативные формы: </w:t>
      </w:r>
      <w:r>
        <w:rPr>
          <w:rFonts w:eastAsia="Times New Roman" w:cs="Times New Roman" w:ascii="Times New Roman" w:hAnsi="Times New Roman"/>
          <w:sz w:val="28"/>
          <w:szCs w:val="28"/>
        </w:rPr>
        <w:t>описание основных задач периода, таблица, содержащая описание базовых (инвариативных) мероприятий (форма аналогична), которые также коррелируются с содержанием пунктов 2.9 и 2.10.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lightGray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lightGray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2.8.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Этап последействия: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включает в себя описание форматов подведения итогов реализации программы воспитательной работы, определение наиболее и наименее эффективных форм деятельности и уровни достижения результата, форматы диагностики,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2.9. Инвариантные общие содержательные модули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обязательные сквозные линии содержания, которые раскрывают воспитательную работу по следующим направлениям: «Спортивно-оздоровительная работа» (деятельность инструкторов по спорту, обеспечение двигательной активности, формы оздоровления (солнечные ванны, прогулки, купание, утренняя гигиеническая гимнастика, личная гигиена и пр.), режим питания), «Органы самоуправления», «Инклюзивное пространство», «Профориентация», «События Движения Первых».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2.10. Вариативные содержательные модули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сквозные линии содержания, реализуемого в различных форматах, исходя из типа организации отдыха детей и их оздоровления, раскрывающие воспитательную работу по следующим направлениям: «Экскурсии и походы», «Кружки и секции»: направления, интеграция в игровую модель, последействия и обеспечение непрерывной системы дополнительного образования детей, «Цифровая и медиа-среда»: сайт, социальные сети, интеграция платформы Сферум, «Проектная деятельность», «Детская дипломатия и международные отношения».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Раздел III. Организационные условия реализации программы воспитательной работы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3.1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Партнёрское взаимодействие с общественными и молодёжными организациями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(Молодёжная общероссийская общественная организация «Российские студенческие отряды»,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Учебно-методический центр военно-</w:t>
      </w:r>
      <w:r>
        <w:rPr>
          <w:rFonts w:eastAsia="Times New Roman" w:cs="Times New Roman" w:ascii="Times New Roman" w:hAnsi="Times New Roman"/>
          <w:i w:val="false"/>
          <w:sz w:val="28"/>
          <w:szCs w:val="28"/>
          <w:highlight w:val="white"/>
        </w:rPr>
        <w:t xml:space="preserve">патриотического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воспитания молодёжи «</w:t>
      </w:r>
      <w:r>
        <w:rPr>
          <w:rFonts w:eastAsia="Times New Roman" w:cs="Times New Roman" w:ascii="Times New Roman" w:hAnsi="Times New Roman"/>
          <w:i w:val="false"/>
          <w:sz w:val="28"/>
          <w:szCs w:val="28"/>
          <w:highlight w:val="white"/>
        </w:rPr>
        <w:t>Авангард»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т.п.): организация тематических программ, участие экспертов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спикеров, включение и совместная реализация моделей воспитательной программы (п. 2.9., 2.10), обеспечение сопровождения развития ребёнка после смены через поддержку со стороны общественных и молодёжных организаций.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3.2.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Взаимодействие с родительским сообществом: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информационная кампания перед летней кампанией, в т.ч. через родительские собрания, тематические дни и события в течение смен с участием родителей, особенности ведения социальных сетей, содержание информационных стендов, форматы сбора обратной связи от родителей.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3.3.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Кадровое обеспечение реализации программы воспитательной работы</w:t>
      </w:r>
      <w:r>
        <w:rPr>
          <w:rFonts w:eastAsia="Times New Roman" w:cs="Times New Roman" w:ascii="Times New Roman" w:hAnsi="Times New Roman"/>
          <w:sz w:val="28"/>
          <w:szCs w:val="28"/>
        </w:rPr>
        <w:t>: подбор кадров, подготовка и обучение, сопровождение траектории профессионального развития, формирование кадрового резерва, круглогодичный цикл работы с педагогическими кадрами.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3.4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Материально-техническое обеспечение реализации программы воспитания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 флагшток (в т.ч., переносной), Государственный флаг Российской Федерации, отрядные места, спортивная зона, место для общелагерных событий и т.д.).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Раздел IV. Список источников и литературы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Приложение 1</w:t>
      </w:r>
      <w:r>
        <w:rPr>
          <w:rFonts w:eastAsia="Times New Roman" w:cs="Times New Roman" w:ascii="Times New Roman" w:hAnsi="Times New Roman"/>
          <w:sz w:val="28"/>
          <w:szCs w:val="28"/>
        </w:rPr>
        <w:t>. Требования к структуре программы воспитательной работы для организаций отдыха детей и их оздоровления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Приложение 2</w:t>
      </w:r>
      <w:r>
        <w:rPr>
          <w:rFonts w:eastAsia="Times New Roman" w:cs="Times New Roman" w:ascii="Times New Roman" w:hAnsi="Times New Roman"/>
          <w:sz w:val="28"/>
          <w:szCs w:val="28"/>
        </w:rPr>
        <w:t>. Примерный календарный план воспитательной работы на 21 день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Приложение 3</w:t>
      </w:r>
      <w:r>
        <w:rPr>
          <w:rFonts w:eastAsia="Times New Roman" w:cs="Times New Roman" w:ascii="Times New Roman" w:hAnsi="Times New Roman"/>
          <w:sz w:val="28"/>
          <w:szCs w:val="28"/>
        </w:rPr>
        <w:t>. Пример программы воспитательной работы на отрядном уровне временного детского коллектива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Приложение 4.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Модельная программа смены «Движения Первых»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850" w:gutter="0" w:header="708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pBdr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Style w:val="Style8"/>
        </w:rPr>
        <w:footnoteRef/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Стратегия развития воспитания в Российской Федерации до 2030 г (проект)</w:t>
      </w:r>
    </w:p>
  </w:footnote>
  <w:footnote w:id="3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Style8"/>
        </w:rPr>
        <w:footnoteRef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Логика развития лагерной смены ориентирована на классическую длительность – 21 день.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23.12.2024 г.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Символ сноски"/>
    <w:qFormat/>
    <w:rPr/>
  </w:style>
  <w:style w:type="character" w:styleId="Style9">
    <w:name w:val="Footnote Reference"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>
    <w:name w:val="Символ концевой сноск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7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8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9">
    <w:name w:val="Footnote Text"/>
    <w:basedOn w:val="Normal"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5</Pages>
  <Words>1096</Words>
  <Characters>8660</Characters>
  <CharactersWithSpaces>9710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